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2-chronicles-9"/>
    <w:p>
      <w:pPr>
        <w:pStyle w:val="Heading1"/>
      </w:pPr>
      <w:r>
        <w:t xml:space="preserve">Homiletics Analysis: 2 Chronicles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9 records the climax of Solomon’s reign: the visit of the Queen of Sheba, a formal inventory of Solomon’s unparalleled wealth and wisdom, and the summary notice of his death. The Queen of Sheba arrives with hard questions and lavish tribute, encounters a wisdom and prosperity that exceeds all report, and departs with a testimony that credits the LORD as the source of Solomon’s greatness and as the one who set him on his throne for justice and righteousness. The chapter then catalogs Solomon’s annual gold income, his throne, his drinking vessels, his fleet, his horses, his chariots, and his dominion over surrounding kings — all presented as the fulfillment of God’s promise. The chapter closes with Solomon’s death notice, a regnal summary, and the transition to his son Rehoboam. Structurally, the chapter functions as a doxological conclusion to the Solomon narrative: the splendor is real, the testimony is credible, and the Gentile queen herself becomes a witness.</w:t>
      </w:r>
    </w:p>
    <w:p>
      <w:pPr>
        <w:pStyle w:val="BodyText"/>
      </w:pPr>
      <w:r>
        <w:rPr>
          <w:b/>
          <w:bCs/>
        </w:rPr>
        <w:t xml:space="preserve">This Text — Intent:</w:t>
      </w:r>
    </w:p>
    <w:p>
      <w:pPr>
        <w:pStyle w:val="BodyText"/>
      </w:pPr>
      <w:r>
        <w:t xml:space="preserve">God intends through this chapter to demonstrate that His covenant promises are lavishly, visibly, publicly fulfilled — and that the world itself recognizes this. The Queen of Sheba is not background color; she is a theological witness. Her testimony that the LORD loved Israel and set Solomon on his throne to execute justice and righteousness (v. 8) is the chapter’s interpretive key. God is not merely showing Solomon’s success; He is showing what happens when a king rules under divine blessing in covenant fidelity. The intent is to produce in the reader a conviction that God keeps His word completely, that His purposes in covenant are visible to the watching world, and that the ultimate fulfillment of this Solomonic glory points beyond Solomon to a greater King whose reign will have no end.</w:t>
      </w:r>
    </w:p>
    <w:p>
      <w:r>
        <w:pict>
          <v:rect style="width:0;height:1.5pt" o:hralign="center" o:hrstd="t" o:hr="t"/>
        </w:pict>
      </w:r>
    </w:p>
    <w:p>
      <w:pPr>
        <w:pStyle w:val="FirstParagraph"/>
      </w:pPr>
      <w:r>
        <w:rPr>
          <w:b/>
          <w:bCs/>
        </w:rPr>
        <w:t xml:space="preserve">Subject Sentence:</w:t>
      </w:r>
    </w:p>
    <w:p>
      <w:pPr>
        <w:pStyle w:val="BodyText"/>
      </w:pPr>
      <w:r>
        <w:t xml:space="preserve">Solomon’s God-given wisdom and wealth draws the world’s witness — confirming the LORD’s covenant faithfulness.</w:t>
      </w:r>
    </w:p>
    <w:p>
      <w:r>
        <w:pict>
          <v:rect style="width:0;height:1.5pt" o:hralign="center" o:hrstd="t" o:hr="t"/>
        </w:pict>
      </w:r>
    </w:p>
    <w:p>
      <w:pPr>
        <w:pStyle w:val="FirstParagraph"/>
      </w:pPr>
      <w:r>
        <w:rPr>
          <w:b/>
          <w:bCs/>
        </w:rPr>
        <w:t xml:space="preserve">Primary Claim:</w:t>
      </w:r>
    </w:p>
    <w:p>
      <w:pPr>
        <w:pStyle w:val="BodyText"/>
      </w:pPr>
      <w:r>
        <w:t xml:space="preserve">God’s covenant faithfulness is not a private transaction but a public demonstration — the world sees it, names it, and is drawn to it, pointing toward the greater King whose glory will surpass all of Solomon’s.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“glory of Solomon”</w:t>
      </w:r>
      <w:r>
        <w:rPr>
          <w:b/>
          <w:bCs/>
        </w:rPr>
        <w:t xml:space="preserve"> </w:t>
      </w:r>
      <w:r>
        <w:rPr>
          <w:b/>
          <w:bCs/>
        </w:rPr>
        <w:t xml:space="preserve">as typological ceiling</w:t>
      </w:r>
      <w:r>
        <w:t xml:space="preserve">: The most significant interpretive question in this chapter is whether Solomon’s wealth and wisdom are presented as an end in themselves (the Chronicler celebrating the Davidic golden age) or as a typological pointer to a greater fulfillment. Jesus explicitly cites the Queen of Sheba in Matthew 12:42 (</w:t>
      </w:r>
      <w:r>
        <w:t xml:space="preserve">“something greater than Solomon is here”</w:t>
      </w:r>
      <w:r>
        <w:t xml:space="preserve">), making the typological trajectory not merely a Reformed imposition but a canonical instruction. The Reformed reading — that the Chronicler is presenting the Solomonic golden age as a high-water mark that simultaneously anticipates and falls short of the Davidic-messianic fulfillment — is the only reading that accounts for both the chapter’s exuberance and its placement before the catastrophic rupture of chapter 10. The glory is real; it is also penultimate.</w:t>
      </w:r>
    </w:p>
    <w:p>
      <w:pPr>
        <w:pStyle w:val="BodyText"/>
      </w:pPr>
      <w:r>
        <w:rPr>
          <w:b/>
          <w:bCs/>
        </w:rPr>
        <w:t xml:space="preserve">The Queen of Sheba’s testimony (v. 8)</w:t>
      </w:r>
      <w:r>
        <w:t xml:space="preserve">: Some traditions read the queen’s speech as merely diplomatic protocol — court courtesy from a foreign ruler. This reading must be qualified. The Chronicler records her words with theological precision: she confesses that the LORD (the covenant name) set Solomon on the throne, that His love for Israel is the explanation, and that the purpose of the throne is justice and righteousness before God. This is not diplomatic courtesy — it is Gentile witness to covenant reality. The Baptist tradition’s emphasis on personal testimony and witness finds genuine resonance here, though it should not be individualized: the queen’s witness is to the LORD’s covenant faithfulness to His people, not to a personal conversion experience.</w:t>
      </w:r>
    </w:p>
    <w:p>
      <w:pPr>
        <w:pStyle w:val="BodyText"/>
      </w:pPr>
      <w:r>
        <w:rPr>
          <w:b/>
          <w:bCs/>
        </w:rPr>
        <w:t xml:space="preserve">Prosperity theology misreading</w:t>
      </w:r>
      <w:r>
        <w:t xml:space="preserve">: The catalog of Solomon’s wealth in vv. 13–28 is frequently pressed into service for prosperity theology — the claim that covenant faithfulness directly and automatically produces material blessing for all believers. This reading must be refuted. The Chronicler is not presenting a transferable formula; he is presenting the fulfillment of the specific Davidic covenant promises given to Solomon (2 Chr. 1:11–12; 1 Kings 3:13). The wealth is covenant-specific and typologically significant, not a general principle of personal finance. The placement of this catalog immediately before Rehoboam’s disaster (ch. 10) is itself an interpretive warning: glory without continued covenant fidelity does not endure.</w:t>
      </w:r>
    </w:p>
    <w:p>
      <w:pPr>
        <w:pStyle w:val="BodyText"/>
      </w:pPr>
      <w:r>
        <w:rPr>
          <w:b/>
          <w:bCs/>
        </w:rPr>
        <w:t xml:space="preserve">Dispensational reading</w:t>
      </w:r>
      <w:r>
        <w:t xml:space="preserve">: Some dispensational interpreters read this chapter primarily through the lens of Israel’s national blessing in the millennial kingdom — Solomon as a preview of Israel’s coming glory among the nations. This reading has genuine canonical warrant (Gentile nations bringing tribute to Israel’s king is a millennial motif; cf. Isaiah 60). The Reformed reading can acknowledge this trajectory while insisting it runs through Christ: the greater David, the Messiah, is the one in whom Israel’s national hope and Gentile inclusion are both finally realized.</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1 Kings 10:1–13</w:t>
      </w:r>
      <w:r>
        <w:t xml:space="preserve"> </w:t>
      </w:r>
      <w:r>
        <w:t xml:space="preserve">— The parallel account of the Queen of Sheba, confirming the historicity and theological weight of her testimony; the Chronicles account sharpens the covenant-theological framing.</w:t>
      </w:r>
    </w:p>
    <w:p>
      <w:pPr>
        <w:pStyle w:val="Compact"/>
        <w:numPr>
          <w:ilvl w:val="0"/>
          <w:numId w:val="1001"/>
        </w:numPr>
      </w:pPr>
      <w:r>
        <w:rPr>
          <w:b/>
          <w:bCs/>
        </w:rPr>
        <w:t xml:space="preserve">2 Chronicles 1:11–12</w:t>
      </w:r>
      <w:r>
        <w:t xml:space="preserve"> </w:t>
      </w:r>
      <w:r>
        <w:t xml:space="preserve">— God’s original promise to Solomon: because he asked for wisdom and not wealth, God gives him both; chapter 9 is the visible fulfillment of that specific promise, tying the narrative arc together.</w:t>
      </w:r>
    </w:p>
    <w:p>
      <w:pPr>
        <w:pStyle w:val="Compact"/>
        <w:numPr>
          <w:ilvl w:val="0"/>
          <w:numId w:val="1001"/>
        </w:numPr>
      </w:pPr>
      <w:r>
        <w:rPr>
          <w:b/>
          <w:bCs/>
        </w:rPr>
        <w:t xml:space="preserve">Matthew 12:42 / Luke 11:31</w:t>
      </w:r>
      <w:r>
        <w:t xml:space="preserve"> </w:t>
      </w:r>
      <w:r>
        <w:t xml:space="preserve">— Jesus explicitly invokes the Queen of Sheba and names Himself as</w:t>
      </w:r>
      <w:r>
        <w:t xml:space="preserve"> </w:t>
      </w:r>
      <w:r>
        <w:t xml:space="preserve">“something greater than Solomon,”</w:t>
      </w:r>
      <w:r>
        <w:t xml:space="preserve"> </w:t>
      </w:r>
      <w:r>
        <w:t xml:space="preserve">making the typological reading not inferential but dominically authorized.</w:t>
      </w:r>
    </w:p>
    <w:p>
      <w:pPr>
        <w:pStyle w:val="Compact"/>
        <w:numPr>
          <w:ilvl w:val="0"/>
          <w:numId w:val="1001"/>
        </w:numPr>
      </w:pPr>
      <w:r>
        <w:rPr>
          <w:b/>
          <w:bCs/>
        </w:rPr>
        <w:t xml:space="preserve">Isaiah 60:1–7</w:t>
      </w:r>
      <w:r>
        <w:t xml:space="preserve"> </w:t>
      </w:r>
      <w:r>
        <w:t xml:space="preserve">— The eschatological vision of Gentile nations streaming to Israel’s light, bringing gold and tribute, is the prophetic development of exactly what the Queen of Sheba prefigures; the fulfillment runs through Christ and His kingdom.</w:t>
      </w:r>
    </w:p>
    <w:p>
      <w:pPr>
        <w:pStyle w:val="Compact"/>
        <w:numPr>
          <w:ilvl w:val="0"/>
          <w:numId w:val="1001"/>
        </w:numPr>
      </w:pPr>
      <w:r>
        <w:rPr>
          <w:b/>
          <w:bCs/>
        </w:rPr>
        <w:t xml:space="preserve">Revelation 21:24–26</w:t>
      </w:r>
      <w:r>
        <w:t xml:space="preserve"> </w:t>
      </w:r>
      <w:r>
        <w:t xml:space="preserve">— The kings of the earth bringing their glory into the New Jerusalem is the final, consummate fulfillment of what the queen’s visit anticipates — the nations acknowledging and honoring the covenant LORD in the city of the true King.</w:t>
      </w:r>
    </w:p>
    <w:p>
      <w:r>
        <w:pict>
          <v:rect style="width:0;height:1.5pt" o:hralign="center" o:hrstd="t" o:hr="t"/>
        </w:pict>
      </w:r>
    </w:p>
    <w:bookmarkEnd w:id="11"/>
    <w:bookmarkStart w:id="12" w:name="aim"/>
    <w:p>
      <w:pPr>
        <w:pStyle w:val="Heading2"/>
      </w:pPr>
      <w:r>
        <w:t xml:space="preserve">Aim</w:t>
      </w:r>
    </w:p>
    <w:p>
      <w:pPr>
        <w:pStyle w:val="FirstParagraph"/>
      </w:pPr>
      <w:r>
        <w:t xml:space="preserve">To demonstrate from 2 Chronicles 9 that God’s covenant faithfulness is both publicly visible and ultimately fulfilled in Christ, so that the reader worships the LORD as the one who keeps every promise completely and is drawn to seek the greater-than-Solomon whose glory no chapter can contain.</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Queen of Sheba hears of Solomon’s fame and comes to test him with hard questions, arriving with great tribute</w:t>
            </w:r>
          </w:p>
        </w:tc>
        <w:tc>
          <w:tcPr/>
          <w:p>
            <w:pPr>
              <w:pStyle w:val="Compact"/>
            </w:pPr>
            <w:r>
              <w:t xml:space="preserve">“Fame”</w:t>
            </w:r>
            <w:r>
              <w:t xml:space="preserve"> </w:t>
            </w:r>
            <w:r>
              <w:t xml:space="preserve">linked to the name of the LORD — the two are inseparable</w:t>
            </w:r>
          </w:p>
        </w:tc>
      </w:tr>
      <w:tr>
        <w:tc>
          <w:tcPr/>
          <w:p>
            <w:pPr>
              <w:pStyle w:val="Compact"/>
            </w:pPr>
            <w:r>
              <w:t xml:space="preserve">2</w:t>
            </w:r>
          </w:p>
        </w:tc>
        <w:tc>
          <w:tcPr/>
          <w:p>
            <w:pPr>
              <w:pStyle w:val="Compact"/>
            </w:pPr>
            <w:r>
              <w:t xml:space="preserve">Solomon answers all her questions; nothing is hidden from him</w:t>
            </w:r>
          </w:p>
        </w:tc>
        <w:tc>
          <w:tcPr/>
          <w:p>
            <w:pPr>
              <w:pStyle w:val="Compact"/>
            </w:pPr>
            <w:r>
              <w:t xml:space="preserve">Completeness of wisdom — no question unanswerable</w:t>
            </w:r>
          </w:p>
        </w:tc>
      </w:tr>
      <w:tr>
        <w:tc>
          <w:tcPr/>
          <w:p>
            <w:pPr>
              <w:pStyle w:val="Compact"/>
            </w:pPr>
            <w:r>
              <w:t xml:space="preserve">3–4</w:t>
            </w:r>
          </w:p>
        </w:tc>
        <w:tc>
          <w:tcPr/>
          <w:p>
            <w:pPr>
              <w:pStyle w:val="Compact"/>
            </w:pPr>
            <w:r>
              <w:t xml:space="preserve">The queen observes Solomon’s wisdom, his house, his food, his servants, his officials, his cupbearers, and his burnt offerings — she is overwhelmed (</w:t>
            </w:r>
            <w:r>
              <w:t xml:space="preserve">“there was no more spirit in her”</w:t>
            </w:r>
            <w:r>
              <w:t xml:space="preserve">)</w:t>
            </w:r>
          </w:p>
        </w:tc>
        <w:tc>
          <w:tcPr/>
          <w:p>
            <w:pPr>
              <w:pStyle w:val="Compact"/>
            </w:pPr>
            <w:r>
              <w:t xml:space="preserve">The totality of the encounter: wisdom, administration, worship all on display</w:t>
            </w:r>
          </w:p>
        </w:tc>
      </w:tr>
      <w:tr>
        <w:tc>
          <w:tcPr/>
          <w:p>
            <w:pPr>
              <w:pStyle w:val="Compact"/>
            </w:pPr>
            <w:r>
              <w:t xml:space="preserve">5–6</w:t>
            </w:r>
          </w:p>
        </w:tc>
        <w:tc>
          <w:tcPr/>
          <w:p>
            <w:pPr>
              <w:pStyle w:val="Compact"/>
            </w:pPr>
            <w:r>
              <w:t xml:space="preserve">She acknowledges the report was true but confesses she did not believe it until she came and saw; the half was not told to her</w:t>
            </w:r>
          </w:p>
        </w:tc>
        <w:tc>
          <w:tcPr/>
          <w:p>
            <w:pPr>
              <w:pStyle w:val="Compact"/>
            </w:pPr>
            <w:r>
              <w:t xml:space="preserve">Her personal witness: seeing exceeds hearing; the reality surpasses the report</w:t>
            </w:r>
          </w:p>
        </w:tc>
      </w:tr>
      <w:tr>
        <w:tc>
          <w:tcPr/>
          <w:p>
            <w:pPr>
              <w:pStyle w:val="Compact"/>
            </w:pPr>
            <w:r>
              <w:t xml:space="preserve">7</w:t>
            </w:r>
          </w:p>
        </w:tc>
        <w:tc>
          <w:tcPr/>
          <w:p>
            <w:pPr>
              <w:pStyle w:val="Compact"/>
            </w:pPr>
            <w:r>
              <w:t xml:space="preserve">She pronounces a blessing on Solomon’s men and servants who continually hear his wisdom</w:t>
            </w:r>
          </w:p>
        </w:tc>
        <w:tc>
          <w:tcPr/>
          <w:p>
            <w:pPr>
              <w:pStyle w:val="Compact"/>
            </w:pPr>
            <w:r>
              <w:t xml:space="preserve">Proximity to wisdom is itself a blessing — a wisdom motif</w:t>
            </w:r>
          </w:p>
        </w:tc>
      </w:tr>
      <w:tr>
        <w:tc>
          <w:tcPr/>
          <w:p>
            <w:pPr>
              <w:pStyle w:val="Compact"/>
            </w:pPr>
            <w:r>
              <w:t xml:space="preserve">8</w:t>
            </w:r>
          </w:p>
        </w:tc>
        <w:tc>
          <w:tcPr/>
          <w:p>
            <w:pPr>
              <w:pStyle w:val="Compact"/>
            </w:pPr>
            <w:r>
              <w:t xml:space="preserve">Her theological climax: blessed be the LORD your God, who delighted in you and set you on His throne as king for the LORD your God; because your God loved Israel and would establish them forever, He has made you king over them to execute justice and righteousness</w:t>
            </w:r>
          </w:p>
        </w:tc>
        <w:tc>
          <w:tcPr/>
          <w:p>
            <w:pPr>
              <w:pStyle w:val="Compact"/>
            </w:pPr>
            <w:r>
              <w:t xml:space="preserve">The interpretive key of the chapter: the throne is God’s; the love is for Israel; the purpose is justice and righteousness</w:t>
            </w:r>
          </w:p>
        </w:tc>
      </w:tr>
      <w:tr>
        <w:tc>
          <w:tcPr/>
          <w:p>
            <w:pPr>
              <w:pStyle w:val="Compact"/>
            </w:pPr>
            <w:r>
              <w:t xml:space="preserve">9</w:t>
            </w:r>
          </w:p>
        </w:tc>
        <w:tc>
          <w:tcPr/>
          <w:p>
            <w:pPr>
              <w:pStyle w:val="Compact"/>
            </w:pPr>
            <w:r>
              <w:t xml:space="preserve">She gives Solomon 120 talents of gold, spices, and precious stones — her gift is the greatest spice tribute ever given</w:t>
            </w:r>
          </w:p>
        </w:tc>
        <w:tc>
          <w:tcPr/>
          <w:p>
            <w:pPr>
              <w:pStyle w:val="Compact"/>
            </w:pPr>
            <w:r>
              <w:t xml:space="preserve">The Gentile queen’s tribute as covenant-glory response</w:t>
            </w:r>
          </w:p>
        </w:tc>
      </w:tr>
      <w:tr>
        <w:tc>
          <w:tcPr/>
          <w:p>
            <w:pPr>
              <w:pStyle w:val="Compact"/>
            </w:pPr>
            <w:r>
              <w:t xml:space="preserve">10–11</w:t>
            </w:r>
          </w:p>
        </w:tc>
        <w:tc>
          <w:tcPr/>
          <w:p>
            <w:pPr>
              <w:pStyle w:val="Compact"/>
            </w:pPr>
            <w:r>
              <w:t xml:space="preserve">Hiram’s servants and Solomon’s servants bring gold from Ophir and algum wood; the wood is used for steps in the temple and palace, and for instruments</w:t>
            </w:r>
          </w:p>
        </w:tc>
        <w:tc>
          <w:tcPr/>
          <w:p>
            <w:pPr>
              <w:pStyle w:val="Compact"/>
            </w:pPr>
            <w:r>
              <w:t xml:space="preserve">Covenant blessing expressed through international commerce</w:t>
            </w:r>
          </w:p>
        </w:tc>
      </w:tr>
      <w:tr>
        <w:tc>
          <w:tcPr/>
          <w:p>
            <w:pPr>
              <w:pStyle w:val="Compact"/>
            </w:pPr>
            <w:r>
              <w:t xml:space="preserve">12</w:t>
            </w:r>
          </w:p>
        </w:tc>
        <w:tc>
          <w:tcPr/>
          <w:p>
            <w:pPr>
              <w:pStyle w:val="Compact"/>
            </w:pPr>
            <w:r>
              <w:t xml:space="preserve">Solomon gives the queen all she desired and asked for, more than she brought; she departs</w:t>
            </w:r>
          </w:p>
        </w:tc>
        <w:tc>
          <w:tcPr/>
          <w:p>
            <w:pPr>
              <w:pStyle w:val="Compact"/>
            </w:pPr>
            <w:r>
              <w:t xml:space="preserve">Generosity exceeding tribute — the covenant king gives more than he receives</w:t>
            </w:r>
          </w:p>
        </w:tc>
      </w:tr>
      <w:tr>
        <w:tc>
          <w:tcPr/>
          <w:p>
            <w:pPr>
              <w:pStyle w:val="Compact"/>
            </w:pPr>
            <w:r>
              <w:t xml:space="preserve">13</w:t>
            </w:r>
          </w:p>
        </w:tc>
        <w:tc>
          <w:tcPr/>
          <w:p>
            <w:pPr>
              <w:pStyle w:val="Compact"/>
            </w:pPr>
            <w:r>
              <w:t xml:space="preserve">Solomon’s annual gold income: 666 talents</w:t>
            </w:r>
          </w:p>
        </w:tc>
        <w:tc>
          <w:tcPr/>
          <w:p>
            <w:pPr>
              <w:pStyle w:val="Compact"/>
            </w:pPr>
            <w:r>
              <w:t xml:space="preserve">A specific figure establishing the scale of his wealth</w:t>
            </w:r>
          </w:p>
        </w:tc>
      </w:tr>
      <w:tr>
        <w:tc>
          <w:tcPr/>
          <w:p>
            <w:pPr>
              <w:pStyle w:val="Compact"/>
            </w:pPr>
            <w:r>
              <w:t xml:space="preserve">14</w:t>
            </w:r>
          </w:p>
        </w:tc>
        <w:tc>
          <w:tcPr/>
          <w:p>
            <w:pPr>
              <w:pStyle w:val="Compact"/>
            </w:pPr>
            <w:r>
              <w:t xml:space="preserve">Additional gold from merchants and traders and from the kings of Arabia and governors of the land</w:t>
            </w:r>
          </w:p>
        </w:tc>
        <w:tc>
          <w:tcPr/>
          <w:p>
            <w:pPr>
              <w:pStyle w:val="Compact"/>
            </w:pPr>
            <w:r>
              <w:t xml:space="preserve">His wealth flows from all directions</w:t>
            </w:r>
          </w:p>
        </w:tc>
      </w:tr>
      <w:tr>
        <w:tc>
          <w:tcPr/>
          <w:p>
            <w:pPr>
              <w:pStyle w:val="Compact"/>
            </w:pPr>
            <w:r>
              <w:t xml:space="preserve">15–16</w:t>
            </w:r>
          </w:p>
        </w:tc>
        <w:tc>
          <w:tcPr/>
          <w:p>
            <w:pPr>
              <w:pStyle w:val="Compact"/>
            </w:pPr>
            <w:r>
              <w:t xml:space="preserve">200 large shields and 300 smaller shields of beaten gold made for the House of the Forest of Lebanon</w:t>
            </w:r>
          </w:p>
        </w:tc>
        <w:tc>
          <w:tcPr/>
          <w:p>
            <w:pPr>
              <w:pStyle w:val="Compact"/>
            </w:pPr>
            <w:r>
              <w:t xml:space="preserve">Military-ceremonial splendor; gold used for display of royal power</w:t>
            </w:r>
          </w:p>
        </w:tc>
      </w:tr>
      <w:tr>
        <w:tc>
          <w:tcPr/>
          <w:p>
            <w:pPr>
              <w:pStyle w:val="Compact"/>
            </w:pPr>
            <w:r>
              <w:t xml:space="preserve">17–19</w:t>
            </w:r>
          </w:p>
        </w:tc>
        <w:tc>
          <w:tcPr/>
          <w:p>
            <w:pPr>
              <w:pStyle w:val="Compact"/>
            </w:pPr>
            <w:r>
              <w:t xml:space="preserve">The great ivory throne overlaid with gold; six steps, a footstool of gold, armrests flanked by lions; twelve lions on the six steps</w:t>
            </w:r>
          </w:p>
        </w:tc>
        <w:tc>
          <w:tcPr/>
          <w:p>
            <w:pPr>
              <w:pStyle w:val="Compact"/>
            </w:pPr>
            <w:r>
              <w:t xml:space="preserve">The throne as theological symbol: royal power, judgment, unmatched uniqueness (</w:t>
            </w:r>
            <w:r>
              <w:t xml:space="preserve">“nothing like it made in any kingdom”</w:t>
            </w:r>
            <w:r>
              <w:t xml:space="preserve">)</w:t>
            </w:r>
          </w:p>
        </w:tc>
      </w:tr>
      <w:tr>
        <w:tc>
          <w:tcPr/>
          <w:p>
            <w:pPr>
              <w:pStyle w:val="Compact"/>
            </w:pPr>
            <w:r>
              <w:t xml:space="preserve">20</w:t>
            </w:r>
          </w:p>
        </w:tc>
        <w:tc>
          <w:tcPr/>
          <w:p>
            <w:pPr>
              <w:pStyle w:val="Compact"/>
            </w:pPr>
            <w:r>
              <w:t xml:space="preserve">All Solomon’s drinking vessels were gold; silver was not considered valuable in his days</w:t>
            </w:r>
          </w:p>
        </w:tc>
        <w:tc>
          <w:tcPr/>
          <w:p>
            <w:pPr>
              <w:pStyle w:val="Compact"/>
            </w:pPr>
            <w:r>
              <w:t xml:space="preserve">The hyperbolic abundance of gold as covenant fulfillment</w:t>
            </w:r>
          </w:p>
        </w:tc>
      </w:tr>
      <w:tr>
        <w:tc>
          <w:tcPr/>
          <w:p>
            <w:pPr>
              <w:pStyle w:val="Compact"/>
            </w:pPr>
            <w:r>
              <w:t xml:space="preserve">21</w:t>
            </w:r>
          </w:p>
        </w:tc>
        <w:tc>
          <w:tcPr/>
          <w:p>
            <w:pPr>
              <w:pStyle w:val="Compact"/>
            </w:pPr>
            <w:r>
              <w:t xml:space="preserve">The fleet of ships of Tarshish bringing gold, silver, ivory, apes, and peacocks every three years</w:t>
            </w:r>
          </w:p>
        </w:tc>
        <w:tc>
          <w:tcPr/>
          <w:p>
            <w:pPr>
              <w:pStyle w:val="Compact"/>
            </w:pPr>
            <w:r>
              <w:t xml:space="preserve">Global reach of covenant blessing</w:t>
            </w:r>
          </w:p>
        </w:tc>
      </w:tr>
      <w:tr>
        <w:tc>
          <w:tcPr/>
          <w:p>
            <w:pPr>
              <w:pStyle w:val="Compact"/>
            </w:pPr>
            <w:r>
              <w:t xml:space="preserve">22–23</w:t>
            </w:r>
          </w:p>
        </w:tc>
        <w:tc>
          <w:tcPr/>
          <w:p>
            <w:pPr>
              <w:pStyle w:val="Compact"/>
            </w:pPr>
            <w:r>
              <w:t xml:space="preserve">Solomon exceeded all kings in riches and wisdom; all kings sought his presence to hear his wisdom</w:t>
            </w:r>
          </w:p>
        </w:tc>
        <w:tc>
          <w:tcPr/>
          <w:p>
            <w:pPr>
              <w:pStyle w:val="Compact"/>
            </w:pPr>
            <w:r>
              <w:t xml:space="preserve">The witness function: the kings of the earth come to him</w:t>
            </w:r>
          </w:p>
        </w:tc>
      </w:tr>
      <w:tr>
        <w:tc>
          <w:tcPr/>
          <w:p>
            <w:pPr>
              <w:pStyle w:val="Compact"/>
            </w:pPr>
            <w:r>
              <w:t xml:space="preserve">24</w:t>
            </w:r>
          </w:p>
        </w:tc>
        <w:tc>
          <w:tcPr/>
          <w:p>
            <w:pPr>
              <w:pStyle w:val="Compact"/>
            </w:pPr>
            <w:r>
              <w:t xml:space="preserve">Each king brought an annual tribute of silver, gold, garments, weapons, spices, horses, and mules</w:t>
            </w:r>
          </w:p>
        </w:tc>
        <w:tc>
          <w:tcPr/>
          <w:p>
            <w:pPr>
              <w:pStyle w:val="Compact"/>
            </w:pPr>
            <w:r>
              <w:t xml:space="preserve">The nations acknowledging Israel’s king</w:t>
            </w:r>
          </w:p>
        </w:tc>
      </w:tr>
      <w:tr>
        <w:tc>
          <w:tcPr/>
          <w:p>
            <w:pPr>
              <w:pStyle w:val="Compact"/>
            </w:pPr>
            <w:r>
              <w:t xml:space="preserve">25</w:t>
            </w:r>
          </w:p>
        </w:tc>
        <w:tc>
          <w:tcPr/>
          <w:p>
            <w:pPr>
              <w:pStyle w:val="Compact"/>
            </w:pPr>
            <w:r>
              <w:t xml:space="preserve">Solomon had 4,000 stalls for horses and chariots, and 12,000 horsemen</w:t>
            </w:r>
          </w:p>
        </w:tc>
        <w:tc>
          <w:tcPr/>
          <w:p>
            <w:pPr>
              <w:pStyle w:val="Compact"/>
            </w:pPr>
            <w:r>
              <w:t xml:space="preserve">Military capacity as covenant blessing</w:t>
            </w:r>
          </w:p>
        </w:tc>
      </w:tr>
      <w:tr>
        <w:tc>
          <w:tcPr/>
          <w:p>
            <w:pPr>
              <w:pStyle w:val="Compact"/>
            </w:pPr>
            <w:r>
              <w:t xml:space="preserve">26</w:t>
            </w:r>
          </w:p>
        </w:tc>
        <w:tc>
          <w:tcPr/>
          <w:p>
            <w:pPr>
              <w:pStyle w:val="Compact"/>
            </w:pPr>
            <w:r>
              <w:t xml:space="preserve">He ruled over all kings from the Euphrates to the land of the Philistines and to the border of Egypt</w:t>
            </w:r>
          </w:p>
        </w:tc>
        <w:tc>
          <w:tcPr/>
          <w:p>
            <w:pPr>
              <w:pStyle w:val="Compact"/>
            </w:pPr>
            <w:r>
              <w:t xml:space="preserve">The fulfillment of the Abrahamic land promise in its fullest extent</w:t>
            </w:r>
          </w:p>
        </w:tc>
      </w:tr>
      <w:tr>
        <w:tc>
          <w:tcPr/>
          <w:p>
            <w:pPr>
              <w:pStyle w:val="Compact"/>
            </w:pPr>
            <w:r>
              <w:t xml:space="preserve">27</w:t>
            </w:r>
          </w:p>
        </w:tc>
        <w:tc>
          <w:tcPr/>
          <w:p>
            <w:pPr>
              <w:pStyle w:val="Compact"/>
            </w:pPr>
            <w:r>
              <w:t xml:space="preserve">Silver in Jerusalem like stone; cedar like sycamore in abundance</w:t>
            </w:r>
          </w:p>
        </w:tc>
        <w:tc>
          <w:tcPr/>
          <w:p>
            <w:pPr>
              <w:pStyle w:val="Compact"/>
            </w:pPr>
            <w:r>
              <w:t xml:space="preserve">Hyperbolic abundance — the covenant promise overflows</w:t>
            </w:r>
          </w:p>
        </w:tc>
      </w:tr>
      <w:tr>
        <w:tc>
          <w:tcPr/>
          <w:p>
            <w:pPr>
              <w:pStyle w:val="Compact"/>
            </w:pPr>
            <w:r>
              <w:t xml:space="preserve">28</w:t>
            </w:r>
          </w:p>
        </w:tc>
        <w:tc>
          <w:tcPr/>
          <w:p>
            <w:pPr>
              <w:pStyle w:val="Compact"/>
            </w:pPr>
            <w:r>
              <w:t xml:space="preserve">Horses imported from Egypt and from all lands</w:t>
            </w:r>
          </w:p>
        </w:tc>
        <w:tc>
          <w:tcPr/>
          <w:p>
            <w:pPr>
              <w:pStyle w:val="Compact"/>
            </w:pPr>
            <w:r>
              <w:t xml:space="preserve">His reach is international</w:t>
            </w:r>
          </w:p>
        </w:tc>
      </w:tr>
      <w:tr>
        <w:tc>
          <w:tcPr/>
          <w:p>
            <w:pPr>
              <w:pStyle w:val="Compact"/>
            </w:pPr>
            <w:r>
              <w:t xml:space="preserve">29</w:t>
            </w:r>
          </w:p>
        </w:tc>
        <w:tc>
          <w:tcPr/>
          <w:p>
            <w:pPr>
              <w:pStyle w:val="Compact"/>
            </w:pPr>
            <w:r>
              <w:t xml:space="preserve">Reference to other sources: the acts of Solomon written in the records of Nathan, Ahijah, and Iddo</w:t>
            </w:r>
          </w:p>
        </w:tc>
        <w:tc>
          <w:tcPr/>
          <w:p>
            <w:pPr>
              <w:pStyle w:val="Compact"/>
            </w:pPr>
            <w:r>
              <w:t xml:space="preserve">The Chronicler’s source note — historical grounding</w:t>
            </w:r>
          </w:p>
        </w:tc>
      </w:tr>
      <w:tr>
        <w:tc>
          <w:tcPr/>
          <w:p>
            <w:pPr>
              <w:pStyle w:val="Compact"/>
            </w:pPr>
            <w:r>
              <w:t xml:space="preserve">30</w:t>
            </w:r>
          </w:p>
        </w:tc>
        <w:tc>
          <w:tcPr/>
          <w:p>
            <w:pPr>
              <w:pStyle w:val="Compact"/>
            </w:pPr>
            <w:r>
              <w:t xml:space="preserve">Solomon reigned in Jerusalem over all Israel forty years</w:t>
            </w:r>
          </w:p>
        </w:tc>
        <w:tc>
          <w:tcPr/>
          <w:p>
            <w:pPr>
              <w:pStyle w:val="Compact"/>
            </w:pPr>
            <w:r>
              <w:t xml:space="preserve">Regnal summary</w:t>
            </w:r>
          </w:p>
        </w:tc>
      </w:tr>
      <w:tr>
        <w:tc>
          <w:tcPr/>
          <w:p>
            <w:pPr>
              <w:pStyle w:val="Compact"/>
            </w:pPr>
            <w:r>
              <w:t xml:space="preserve">31</w:t>
            </w:r>
          </w:p>
        </w:tc>
        <w:tc>
          <w:tcPr/>
          <w:p>
            <w:pPr>
              <w:pStyle w:val="Compact"/>
            </w:pPr>
            <w:r>
              <w:t xml:space="preserve">Solomon rested with his fathers; Rehoboam his son reigned in his place</w:t>
            </w:r>
          </w:p>
        </w:tc>
        <w:tc>
          <w:tcPr/>
          <w:p>
            <w:pPr>
              <w:pStyle w:val="Compact"/>
            </w:pPr>
            <w:r>
              <w:t xml:space="preserve">Death and succession — the golden age is ending</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Queen of Sheba: The World Comes to Witness</w:t>
            </w:r>
          </w:p>
        </w:tc>
      </w:tr>
      <w:tr>
        <w:tc>
          <w:tcPr/>
          <w:p>
            <w:pPr>
              <w:pStyle w:val="Compact"/>
            </w:pPr>
            <w:r>
              <w:t xml:space="preserve">2</w:t>
            </w:r>
          </w:p>
        </w:tc>
        <w:tc>
          <w:tcPr/>
          <w:p>
            <w:pPr>
              <w:pStyle w:val="Compact"/>
            </w:pPr>
            <w:r>
              <w:t xml:space="preserve">13–28</w:t>
            </w:r>
          </w:p>
        </w:tc>
        <w:tc>
          <w:tcPr/>
          <w:p>
            <w:pPr>
              <w:pStyle w:val="Compact"/>
            </w:pPr>
            <w:r>
              <w:t xml:space="preserve">The Catalog of Splendor: Covenant Promise Fulfilled in Full</w:t>
            </w:r>
          </w:p>
        </w:tc>
      </w:tr>
      <w:tr>
        <w:tc>
          <w:tcPr/>
          <w:p>
            <w:pPr>
              <w:pStyle w:val="Compact"/>
            </w:pPr>
            <w:r>
              <w:t xml:space="preserve">3</w:t>
            </w:r>
          </w:p>
        </w:tc>
        <w:tc>
          <w:tcPr/>
          <w:p>
            <w:pPr>
              <w:pStyle w:val="Compact"/>
            </w:pPr>
            <w:r>
              <w:t xml:space="preserve">29–31</w:t>
            </w:r>
          </w:p>
        </w:tc>
        <w:tc>
          <w:tcPr/>
          <w:p>
            <w:pPr>
              <w:pStyle w:val="Compact"/>
            </w:pPr>
            <w:r>
              <w:t xml:space="preserve">Regnal Summary and Succession: The Golden Age Closes</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Solomon’s God-given wisdom and wealth draws the world’s witness — confirming the LORD’s covenant faithfulness.</w:t>
      </w:r>
    </w:p>
    <w:p>
      <w:pPr>
        <w:pStyle w:val="BodyText"/>
      </w:pPr>
      <w:r>
        <w:rPr>
          <w:b/>
          <w:bCs/>
        </w:rPr>
        <w:t xml:space="preserve">Primary Claim:</w:t>
      </w:r>
      <w:r>
        <w:t xml:space="preserve"> </w:t>
      </w:r>
      <w:r>
        <w:t xml:space="preserve">God’s covenant faithfulness is not a private transaction but a public demonstration — the world sees it, names it, and is drawn to it, pointing toward the greater King whose glory will surpass all of Solomon’s.</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Recalibrate your expectations of God’s faithfulness to the scale of His own promises, not the scale of your experience.</w:t>
      </w:r>
      <w:r>
        <w:t xml:space="preserve"> </w:t>
      </w:r>
      <w:r>
        <w:rPr>
          <w:i/>
          <w:iCs/>
        </w:rPr>
        <w:t xml:space="preserve">(Mind/Belief)</w:t>
      </w:r>
      <w:r>
        <w:t xml:space="preserve"> </w:t>
      </w:r>
      <w:r>
        <w:t xml:space="preserve">The Queen of Sheba heard reports and discounted them —</w:t>
      </w:r>
      <w:r>
        <w:t xml:space="preserve"> </w:t>
      </w:r>
      <w:r>
        <w:t xml:space="preserve">“I did not believe the reports until I came and saw”</w:t>
      </w:r>
      <w:r>
        <w:t xml:space="preserve"> </w:t>
      </w:r>
      <w:r>
        <w:t xml:space="preserve">(v. 6). The report was not exaggerated; the reality exceeded it. Most of us live as functional skeptics about God’s covenant promises — we have heard them, we nominally believe them, but we have quietly settled for less. This passage calls you to reckon with the possibility that God’s faithfulness is larger than your experience of it so far, and that the proper response to hearing the promises again is not</w:t>
      </w:r>
      <w:r>
        <w:t xml:space="preserve"> </w:t>
      </w:r>
      <w:r>
        <w:t xml:space="preserve">“I’ll believe it when I see it”</w:t>
      </w:r>
      <w:r>
        <w:t xml:space="preserve"> </w:t>
      </w:r>
      <w:r>
        <w:t xml:space="preserve">but</w:t>
      </w:r>
      <w:r>
        <w:t xml:space="preserve"> </w:t>
      </w:r>
      <w:r>
        <w:t xml:space="preserve">“the half has not yet been told.”</w:t>
      </w:r>
    </w:p>
    <w:p>
      <w:pPr>
        <w:pStyle w:val="BodyText"/>
      </w:pPr>
      <w:r>
        <w:rPr>
          <w:b/>
          <w:bCs/>
        </w:rPr>
        <w:t xml:space="preserve">2. Recognize that God’s blessing on His people is always purposive — justice and righteousness, not merely prosperity.</w:t>
      </w:r>
      <w:r>
        <w:t xml:space="preserve"> </w:t>
      </w:r>
      <w:r>
        <w:rPr>
          <w:i/>
          <w:iCs/>
        </w:rPr>
        <w:t xml:space="preserve">(Mind/Belief)</w:t>
      </w:r>
      <w:r>
        <w:t xml:space="preserve"> </w:t>
      </w:r>
      <w:r>
        <w:t xml:space="preserve">The queen’s theological climax in verse 8 is not</w:t>
      </w:r>
      <w:r>
        <w:t xml:space="preserve"> </w:t>
      </w:r>
      <w:r>
        <w:t xml:space="preserve">“God has made you rich”</w:t>
      </w:r>
      <w:r>
        <w:t xml:space="preserve"> </w:t>
      </w:r>
      <w:r>
        <w:t xml:space="preserve">but</w:t>
      </w:r>
      <w:r>
        <w:t xml:space="preserve"> </w:t>
      </w:r>
      <w:r>
        <w:t xml:space="preserve">“God has made you king to execute justice and righteousness.”</w:t>
      </w:r>
      <w:r>
        <w:t xml:space="preserve"> </w:t>
      </w:r>
      <w:r>
        <w:t xml:space="preserve">The wealth is real, but it is in service of a purpose: the covenant king rules justly so that God’s covenant order is visible in the earth. Every gift, capacity, or resource God entrusts to you is purposively shaped — not for accumulation but for the display of His justice and righteousness in your sphere. Ask not</w:t>
      </w:r>
      <w:r>
        <w:t xml:space="preserve"> </w:t>
      </w:r>
      <w:r>
        <w:t xml:space="preserve">“what do I have?”</w:t>
      </w:r>
      <w:r>
        <w:t xml:space="preserve"> </w:t>
      </w:r>
      <w:r>
        <w:t xml:space="preserve">but</w:t>
      </w:r>
      <w:r>
        <w:t xml:space="preserve"> </w:t>
      </w:r>
      <w:r>
        <w:t xml:space="preserve">“what is this for?”</w:t>
      </w:r>
    </w:p>
    <w:p>
      <w:pPr>
        <w:pStyle w:val="BodyText"/>
      </w:pPr>
      <w:r>
        <w:rPr>
          <w:b/>
          <w:bCs/>
        </w:rPr>
        <w:t xml:space="preserve">3. Let the incompleteness of Solomon’s glory rekindle your longing for Christ.</w:t>
      </w:r>
      <w:r>
        <w:t xml:space="preserve"> </w:t>
      </w:r>
      <w:r>
        <w:rPr>
          <w:i/>
          <w:iCs/>
        </w:rPr>
        <w:t xml:space="preserve">(Affections/Worship)</w:t>
      </w:r>
      <w:r>
        <w:t xml:space="preserve"> </w:t>
      </w:r>
      <w:r>
        <w:t xml:space="preserve">This chapter describes a glory so lavish it seems final — and yet the very next chapter records its collapse. The Chronicler places this doxological inventory immediately before the rupture precisely so you will feel the inadequacy. Every high-water mark in the old covenant is a wave that falls short of the shore. Jesus said something greater than Solomon is here. The proper affective response to 2 Chronicles 9 is not admiration of Solomon but a sharpened longing for the King whose throne needs no successor, whose wisdom answers every question, and whose glory the nations will behold forever.</w:t>
      </w:r>
    </w:p>
    <w:p>
      <w:pPr>
        <w:pStyle w:val="BodyText"/>
      </w:pPr>
      <w:r>
        <w:rPr>
          <w:b/>
          <w:bCs/>
        </w:rPr>
        <w:t xml:space="preserve">4. Take seriously your own role as a visible witness to what God has done.</w:t>
      </w:r>
      <w:r>
        <w:t xml:space="preserve"> </w:t>
      </w:r>
      <w:r>
        <w:rPr>
          <w:i/>
          <w:iCs/>
        </w:rPr>
        <w:t xml:space="preserve">(Affections/Worship)</w:t>
      </w:r>
      <w:r>
        <w:t xml:space="preserve"> </w:t>
      </w:r>
      <w:r>
        <w:t xml:space="preserve">The Queen of Sheba did not stay home and receive a report — she came, she saw, she named what she witnessed, and she blessed the LORD publicly (v. 8). Her witness was not private piety; it was a public declaration to Solomon himself and to his court. The watching world still draws conclusions about the covenant LORD from what it sees in the lives of His people. Your testimony is not supplementary to your faith — it is part of God’s design for making His faithfulness visible. The question is not whether you are a witness; it is whether your witness rings as true as the queen’s.</w:t>
      </w:r>
    </w:p>
    <w:p>
      <w:pPr>
        <w:pStyle w:val="BodyText"/>
      </w:pPr>
      <w:r>
        <w:rPr>
          <w:b/>
          <w:bCs/>
        </w:rPr>
        <w:t xml:space="preserve">5. Stop living as though the promises of God are aspirational rather than certain.</w:t>
      </w:r>
      <w:r>
        <w:t xml:space="preserve"> </w:t>
      </w:r>
      <w:r>
        <w:rPr>
          <w:i/>
          <w:iCs/>
        </w:rPr>
        <w:t xml:space="preserve">(Will/Behavior)</w:t>
      </w:r>
      <w:r>
        <w:t xml:space="preserve"> </w:t>
      </w:r>
      <w:r>
        <w:t xml:space="preserve">The catalog in verses 13–28 is not a wish list — it is a fulfillment record. God said He would do this (2 Chr. 1:12), and He did it, down to the specific figures and the specific items. The same God who kept every promise to Solomon has made covenant promises to you in Christ — justification, adoption, sanctification, glorification — and He will itemize them with the same precision on the last day. Practically, this means replacing hedged, tentative, low-faith living with the kind of confident obedience that actually trusts God at His word. Name a specific promise you have been treating as aspirational and act today as though it is already secured.</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Chronicles 9 teaches that God is a covenant-keeping God whose faithfulness has visible, public, and even international dimensions. The LORD’s love for Israel is not confined to inner spiritual experience — it produces a kingdom whose splendor attracts the world’s attention and elicits the world’s testimony. The chapter establishes that the purpose of covenant blessing is never merely the recipient’s enrichment but the execution of justice and righteousness and the display of God’s character to the watching world. It also teaches the penultimate character of every earthly instantiation of God’s kingdom: Solomon’s glory is genuine, but it is climactic without being final, pointing forward to a king whose reign will require no successor and whose glory no inventory can exhaust.</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From a Reformed perspective, 2 Chronicles 9 functions as one of the canon’s most vivid illustrations of the typological structure of the old covenant. The Solomonic golden age is a real fulfillment of real promises — the Chronicler is not writing hagiography or fiction — but its very fullness is designed to produce an eschatological ache. Solomon is the best the old covenant can produce, and it is genuinely magnificent; yet it collapses in the next chapter, reminding the reader that the covenant needs a mediator who will not falter. Jesus’ own citation of this text (Matthew 12:42) is the New Testament’s canonical key: the queen came to hear Solomon’s wisdom, and something greater than Solomon stands before Israel unacknowledged. The Reformed tradition’s insistence that all Scripture runs through Christ and that old covenant glories are shadows of new covenant substance finds its vindication not in reading the text allegorically but in following the canon’s own interpretive instruction.</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 made a promise to Solomon, and He kept it so completely that a foreign queen ran out of words for it. He has made promises to you in Christ — every one of them just as certain, every one of them already secured. The world is watching whether those promises show up in your life. Live like someone whose God keeps His word.</w:t>
      </w:r>
    </w:p>
    <w:p>
      <w:r>
        <w:pict>
          <v:rect style="width:0;height:1.5pt" o:hralign="center" o:hrstd="t" o:hr="t"/>
        </w:pict>
      </w:r>
    </w:p>
    <w:bookmarkEnd w:id="19"/>
    <w:bookmarkStart w:id="20"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this chapter as raw material for prosperity theology.</w:t>
      </w:r>
      <w:r>
        <w:t xml:space="preserve"> </w:t>
      </w:r>
      <w:r>
        <w:t xml:space="preserve">The wealth catalog in verses 13–28 is among the most misappropriated texts in the Old Testament. The Chronicler is recording the fulfillment of specific covenant promises made to Solomon in his specific covenantal role — not establishing a principle that faith produces material wealth. The gold and ivory are typologically significant (they point forward to the greater King’s glory) and historically specific (they belong to Solomon’s unique covenantal office). Preaching this as a template for personal financial blessing severs the text from its narrative, typological, and covenant-theological context.</w:t>
      </w:r>
    </w:p>
    <w:p>
      <w:pPr>
        <w:numPr>
          <w:ilvl w:val="0"/>
          <w:numId w:val="1002"/>
        </w:numPr>
      </w:pPr>
      <w:r>
        <w:rPr>
          <w:b/>
          <w:bCs/>
        </w:rPr>
        <w:t xml:space="preserve">Stopping at Solomon without arriving at Christ.</w:t>
      </w:r>
      <w:r>
        <w:t xml:space="preserve"> </w:t>
      </w:r>
      <w:r>
        <w:t xml:space="preserve">The most common failure in preaching this chapter is treating it as a celebration of the golden age and missing the canonical instruction that the Queen of Sheba’s visit is itself messianic typology. Jesus cited this text. Any exposition that does not eventually land on</w:t>
      </w:r>
      <w:r>
        <w:t xml:space="preserve"> </w:t>
      </w:r>
      <w:r>
        <w:t xml:space="preserve">“something greater than Solomon is here”</w:t>
      </w:r>
      <w:r>
        <w:t xml:space="preserve"> </w:t>
      </w:r>
      <w:r>
        <w:t xml:space="preserve">has, ironically, handled the chapter less faithfully than the pagan queen did — she named the LORD; we must name Christ.</w:t>
      </w:r>
    </w:p>
    <w:p>
      <w:pPr>
        <w:numPr>
          <w:ilvl w:val="0"/>
          <w:numId w:val="1002"/>
        </w:numPr>
      </w:pPr>
      <w:r>
        <w:rPr>
          <w:b/>
          <w:bCs/>
        </w:rPr>
        <w:t xml:space="preserve">Moralizing the queen’s visit.</w:t>
      </w:r>
      <w:r>
        <w:t xml:space="preserve"> </w:t>
      </w:r>
      <w:r>
        <w:t xml:space="preserve">The temptation is to preach the Queen of Sheba as a model of seeking wisdom —</w:t>
      </w:r>
      <w:r>
        <w:t xml:space="preserve"> </w:t>
      </w:r>
      <w:r>
        <w:t xml:space="preserve">“be like her, come with your hard questions.”</w:t>
      </w:r>
      <w:r>
        <w:t xml:space="preserve"> </w:t>
      </w:r>
      <w:r>
        <w:t xml:space="preserve">This is not wrong, exactly, but it reduces a theological witness to a behavioral example. The queen’s primary function in the passage is not as a role model but as a Gentile witness to covenant reality. She sees and names what God has done. Preaching her primarily as an example of diligent inquiry misses the weight of verse 8.</w:t>
      </w:r>
    </w:p>
    <w:p>
      <w:pPr>
        <w:numPr>
          <w:ilvl w:val="0"/>
          <w:numId w:val="1002"/>
        </w:numPr>
      </w:pPr>
      <w:r>
        <w:rPr>
          <w:b/>
          <w:bCs/>
        </w:rPr>
        <w:t xml:space="preserve">Missing the literary placement.</w:t>
      </w:r>
      <w:r>
        <w:t xml:space="preserve"> </w:t>
      </w:r>
      <w:r>
        <w:t xml:space="preserve">Chapter 9 must be preached knowing chapter 10 exists. The Chronicler’s decision to place the most lavish catalog of Solomon’s glory immediately before the catastrophic division of the kingdom is not accidental — it is a theological statement that glory without continued covenant fidelity is not permanent. Preachers who focus only on the splendor of chapter 9 without at least gesturing toward its fragility risk leaving the congregation with an incomplete picture of what covenant life looks like when the covenant is later abandoned.</w:t>
      </w:r>
    </w:p>
    <w:p>
      <w:pPr>
        <w:numPr>
          <w:ilvl w:val="0"/>
          <w:numId w:val="1002"/>
        </w:numPr>
      </w:pPr>
      <w:r>
        <w:rPr>
          <w:b/>
          <w:bCs/>
        </w:rPr>
        <w:t xml:space="preserve">Underreading the queen’s theology (v. 8).</w:t>
      </w:r>
      <w:r>
        <w:t xml:space="preserve"> </w:t>
      </w:r>
      <w:r>
        <w:t xml:space="preserve">Verse 8 is the theological spine of the chapter and is routinely skipped or treated as diplomatic courtesy. It is neither. The queen confesses the LORD by his covenant name, attributes Solomon’s throne explicitly to divine love for Israel, and names the purpose of kingship as justice and righteousness before God. An exposition that does not linger here has missed the interpretive center the Chronicler himself placed at the chapter’s heart.</w:t>
      </w:r>
    </w:p>
    <w:p>
      <w:pPr>
        <w:numPr>
          <w:ilvl w:val="0"/>
          <w:numId w:val="1002"/>
        </w:numPr>
      </w:pPr>
      <w:r>
        <w:rPr>
          <w:b/>
          <w:bCs/>
        </w:rPr>
        <w:t xml:space="preserve">Flattening the death notice (vv. 29–31) into mere historical transition.</w:t>
      </w:r>
      <w:r>
        <w:t xml:space="preserve"> </w:t>
      </w:r>
      <w:r>
        <w:t xml:space="preserve">Solomon’s death notice is brief, but its placement is full of weight: the forty-year reign ends, and the son who will break it all is named. The regnal summary is not anticlimactic — it is the Chronicler’s reminder that every covenant king is mortal and provisional. Only one King reigns forever. The preacher should let the quiet of the death notice speak before moving on.</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2026-07-14T21:03:26Z</dcterms:created>
  <dcterms:modified xsi:type="dcterms:W3CDTF">2026-07-14T21:03:26Z</dcterms:modified>
</cp:coreProperties>
</file>

<file path=docProps/custom.xml><?xml version="1.0" encoding="utf-8"?>
<Properties xmlns="http://schemas.openxmlformats.org/officeDocument/2006/custom-properties" xmlns:vt="http://schemas.openxmlformats.org/officeDocument/2006/docPropsVTypes"/>
</file>